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DC" w:rsidRPr="00086C16" w:rsidRDefault="00EC66DC" w:rsidP="00EC66DC">
      <w:pPr>
        <w:jc w:val="center"/>
        <w:rPr>
          <w:b/>
          <w:sz w:val="28"/>
          <w:szCs w:val="28"/>
          <w:u w:val="single"/>
        </w:rPr>
      </w:pPr>
    </w:p>
    <w:p w:rsidR="00AE7164" w:rsidRPr="008372AB" w:rsidRDefault="00086C16" w:rsidP="008372AB">
      <w:pPr>
        <w:spacing w:line="240" w:lineRule="auto"/>
        <w:jc w:val="center"/>
        <w:rPr>
          <w:b/>
          <w:sz w:val="28"/>
          <w:szCs w:val="28"/>
        </w:rPr>
      </w:pPr>
      <w:r w:rsidRPr="008372AB">
        <w:rPr>
          <w:b/>
          <w:sz w:val="28"/>
          <w:szCs w:val="28"/>
        </w:rPr>
        <w:t>2013 Violations</w:t>
      </w:r>
    </w:p>
    <w:p w:rsidR="00086C16" w:rsidRPr="008372AB" w:rsidRDefault="00086C16" w:rsidP="00AE7164">
      <w:pPr>
        <w:spacing w:line="240" w:lineRule="auto"/>
        <w:rPr>
          <w:sz w:val="24"/>
          <w:u w:val="single"/>
        </w:rPr>
      </w:pPr>
      <w:r w:rsidRPr="008372AB">
        <w:rPr>
          <w:sz w:val="24"/>
          <w:u w:val="single"/>
        </w:rPr>
        <w:t>Lead and Copper Rule</w:t>
      </w:r>
    </w:p>
    <w:p w:rsidR="00086C16" w:rsidRPr="00086C16" w:rsidRDefault="00086C16" w:rsidP="00AE7164">
      <w:pPr>
        <w:spacing w:line="240" w:lineRule="auto"/>
        <w:rPr>
          <w:szCs w:val="22"/>
        </w:rPr>
      </w:pPr>
      <w:r>
        <w:rPr>
          <w:szCs w:val="22"/>
        </w:rPr>
        <w:t>The lead and copper rule protects public health by minimizing lead and copper levels in drinking water, primarily by reducing water corrosivity. Lead and copper enter drinking water mainly from corrosion of lead and copper containing plumbing materials.</w:t>
      </w:r>
    </w:p>
    <w:tbl>
      <w:tblPr>
        <w:tblStyle w:val="TableGrid"/>
        <w:tblW w:w="10368" w:type="dxa"/>
        <w:tblLook w:val="04A0"/>
      </w:tblPr>
      <w:tblGrid>
        <w:gridCol w:w="1548"/>
        <w:gridCol w:w="1080"/>
        <w:gridCol w:w="1179"/>
        <w:gridCol w:w="6561"/>
      </w:tblGrid>
      <w:tr w:rsidR="00086C16" w:rsidTr="00086C16">
        <w:tc>
          <w:tcPr>
            <w:tcW w:w="1548" w:type="dxa"/>
          </w:tcPr>
          <w:p w:rsidR="00086C16" w:rsidRPr="00086C16" w:rsidRDefault="00086C16" w:rsidP="00AE7164">
            <w:pPr>
              <w:spacing w:line="240" w:lineRule="auto"/>
              <w:rPr>
                <w:sz w:val="20"/>
                <w:szCs w:val="20"/>
              </w:rPr>
            </w:pPr>
            <w:r w:rsidRPr="00086C16">
              <w:rPr>
                <w:sz w:val="20"/>
                <w:szCs w:val="20"/>
              </w:rPr>
              <w:t>Violation Type</w:t>
            </w:r>
          </w:p>
        </w:tc>
        <w:tc>
          <w:tcPr>
            <w:tcW w:w="1080" w:type="dxa"/>
          </w:tcPr>
          <w:p w:rsidR="00086C16" w:rsidRPr="00086C16" w:rsidRDefault="00086C16" w:rsidP="00086C16">
            <w:pPr>
              <w:spacing w:line="240" w:lineRule="auto"/>
              <w:jc w:val="center"/>
              <w:rPr>
                <w:sz w:val="20"/>
                <w:szCs w:val="20"/>
              </w:rPr>
            </w:pPr>
            <w:r w:rsidRPr="00086C16">
              <w:rPr>
                <w:sz w:val="20"/>
                <w:szCs w:val="20"/>
              </w:rPr>
              <w:t>Violation Begin</w:t>
            </w:r>
          </w:p>
        </w:tc>
        <w:tc>
          <w:tcPr>
            <w:tcW w:w="1179" w:type="dxa"/>
          </w:tcPr>
          <w:p w:rsidR="00086C16" w:rsidRPr="00086C16" w:rsidRDefault="00086C16" w:rsidP="00086C16">
            <w:pPr>
              <w:spacing w:line="240" w:lineRule="auto"/>
              <w:jc w:val="center"/>
              <w:rPr>
                <w:sz w:val="20"/>
                <w:szCs w:val="20"/>
              </w:rPr>
            </w:pPr>
            <w:r w:rsidRPr="00086C16">
              <w:rPr>
                <w:sz w:val="20"/>
                <w:szCs w:val="20"/>
              </w:rPr>
              <w:t>Violation End</w:t>
            </w:r>
          </w:p>
        </w:tc>
        <w:tc>
          <w:tcPr>
            <w:tcW w:w="6561" w:type="dxa"/>
          </w:tcPr>
          <w:p w:rsidR="00086C16" w:rsidRDefault="00086C16" w:rsidP="00AE7164">
            <w:pPr>
              <w:spacing w:line="240" w:lineRule="auto"/>
              <w:rPr>
                <w:sz w:val="24"/>
              </w:rPr>
            </w:pPr>
            <w:r>
              <w:rPr>
                <w:sz w:val="24"/>
              </w:rPr>
              <w:t>Violation Explanation</w:t>
            </w:r>
            <w:r w:rsidR="00504204">
              <w:rPr>
                <w:sz w:val="24"/>
              </w:rPr>
              <w:t xml:space="preserve"> </w:t>
            </w:r>
          </w:p>
        </w:tc>
      </w:tr>
      <w:tr w:rsidR="00086C16" w:rsidTr="00086C16">
        <w:tc>
          <w:tcPr>
            <w:tcW w:w="1548" w:type="dxa"/>
          </w:tcPr>
          <w:p w:rsidR="00086C16" w:rsidRPr="00086C16" w:rsidRDefault="00086C16" w:rsidP="00AE7164">
            <w:pPr>
              <w:spacing w:line="240" w:lineRule="auto"/>
              <w:rPr>
                <w:szCs w:val="22"/>
              </w:rPr>
            </w:pPr>
            <w:r w:rsidRPr="00086C16">
              <w:rPr>
                <w:szCs w:val="22"/>
              </w:rPr>
              <w:t>Lead Consumer Notice (LCR)</w:t>
            </w:r>
          </w:p>
        </w:tc>
        <w:tc>
          <w:tcPr>
            <w:tcW w:w="1080" w:type="dxa"/>
          </w:tcPr>
          <w:p w:rsidR="00086C16" w:rsidRPr="00086C16" w:rsidRDefault="00086C16" w:rsidP="00086C16">
            <w:pPr>
              <w:spacing w:line="240" w:lineRule="auto"/>
              <w:jc w:val="center"/>
              <w:rPr>
                <w:szCs w:val="22"/>
              </w:rPr>
            </w:pPr>
            <w:r w:rsidRPr="00086C16">
              <w:rPr>
                <w:szCs w:val="22"/>
              </w:rPr>
              <w:t>9/29/13</w:t>
            </w:r>
          </w:p>
        </w:tc>
        <w:tc>
          <w:tcPr>
            <w:tcW w:w="1179" w:type="dxa"/>
          </w:tcPr>
          <w:p w:rsidR="00086C16" w:rsidRPr="00086C16" w:rsidRDefault="00086C16" w:rsidP="00086C16">
            <w:pPr>
              <w:spacing w:line="240" w:lineRule="auto"/>
              <w:jc w:val="center"/>
              <w:rPr>
                <w:szCs w:val="22"/>
              </w:rPr>
            </w:pPr>
            <w:r w:rsidRPr="00086C16">
              <w:rPr>
                <w:szCs w:val="22"/>
              </w:rPr>
              <w:t>12/12/13</w:t>
            </w:r>
          </w:p>
        </w:tc>
        <w:tc>
          <w:tcPr>
            <w:tcW w:w="6561" w:type="dxa"/>
          </w:tcPr>
          <w:p w:rsidR="00086C16" w:rsidRPr="00086C16" w:rsidRDefault="00086C16" w:rsidP="00AE7164">
            <w:pPr>
              <w:spacing w:line="240" w:lineRule="auto"/>
              <w:rPr>
                <w:szCs w:val="22"/>
              </w:rPr>
            </w:pPr>
            <w:r w:rsidRPr="00086C16">
              <w:rPr>
                <w:szCs w:val="22"/>
              </w:rPr>
              <w:t>We failed to provide the results of lead tap water monitoring to the consumers at the location water was tested. These were supposed to be provided no later than 30 days after learning the results.</w:t>
            </w:r>
          </w:p>
        </w:tc>
      </w:tr>
    </w:tbl>
    <w:p w:rsidR="00086C16" w:rsidRDefault="00086C16" w:rsidP="00AE7164">
      <w:pPr>
        <w:spacing w:line="240" w:lineRule="auto"/>
        <w:rPr>
          <w:sz w:val="24"/>
        </w:rPr>
      </w:pPr>
    </w:p>
    <w:p w:rsidR="00F07D1D" w:rsidRDefault="008372AB" w:rsidP="00AE7164">
      <w:pPr>
        <w:spacing w:line="240" w:lineRule="auto"/>
        <w:rPr>
          <w:sz w:val="24"/>
        </w:rPr>
      </w:pPr>
      <w:r>
        <w:rPr>
          <w:sz w:val="24"/>
        </w:rPr>
        <w:t xml:space="preserve">The District sent samples to the TCEQ contractor, or lab, by the deadline required. The lab did not release the results in time to the TCEQ and therefore we received a violation for this. There was not any elevated level of lead or copper detected in any of the samples. </w:t>
      </w:r>
    </w:p>
    <w:p w:rsidR="00F07D1D" w:rsidRPr="008372AB" w:rsidRDefault="00F07D1D" w:rsidP="00AE7164">
      <w:pPr>
        <w:spacing w:line="240" w:lineRule="auto"/>
        <w:rPr>
          <w:sz w:val="24"/>
          <w:u w:val="single"/>
        </w:rPr>
      </w:pPr>
      <w:r w:rsidRPr="008372AB">
        <w:rPr>
          <w:sz w:val="24"/>
          <w:u w:val="single"/>
        </w:rPr>
        <w:t>Total Trihalomethanes</w:t>
      </w:r>
    </w:p>
    <w:p w:rsidR="00F07D1D" w:rsidRPr="00F07D1D" w:rsidRDefault="00F07D1D" w:rsidP="00AE7164">
      <w:pPr>
        <w:spacing w:line="240" w:lineRule="auto"/>
        <w:rPr>
          <w:szCs w:val="22"/>
        </w:rPr>
      </w:pPr>
      <w:r>
        <w:rPr>
          <w:szCs w:val="22"/>
        </w:rPr>
        <w:t>Some people who drink water containing trihalomethanes in excess of the MCL over many years may experience problems with liver, kidneys, or central nervous system, and may have an increased risk of getting cancer.</w:t>
      </w:r>
    </w:p>
    <w:tbl>
      <w:tblPr>
        <w:tblStyle w:val="TableGrid"/>
        <w:tblW w:w="10368" w:type="dxa"/>
        <w:tblLook w:val="04A0"/>
      </w:tblPr>
      <w:tblGrid>
        <w:gridCol w:w="1530"/>
        <w:gridCol w:w="1219"/>
        <w:gridCol w:w="1219"/>
        <w:gridCol w:w="6400"/>
      </w:tblGrid>
      <w:tr w:rsidR="00086C16" w:rsidTr="00387C22">
        <w:tc>
          <w:tcPr>
            <w:tcW w:w="1548" w:type="dxa"/>
          </w:tcPr>
          <w:p w:rsidR="00086C16" w:rsidRPr="00086C16" w:rsidRDefault="00086C16" w:rsidP="00387C22">
            <w:pPr>
              <w:spacing w:line="240" w:lineRule="auto"/>
              <w:rPr>
                <w:sz w:val="20"/>
                <w:szCs w:val="20"/>
              </w:rPr>
            </w:pPr>
            <w:r w:rsidRPr="00086C16">
              <w:rPr>
                <w:sz w:val="20"/>
                <w:szCs w:val="20"/>
              </w:rPr>
              <w:t>Violation Type</w:t>
            </w:r>
          </w:p>
        </w:tc>
        <w:tc>
          <w:tcPr>
            <w:tcW w:w="1080" w:type="dxa"/>
          </w:tcPr>
          <w:p w:rsidR="00086C16" w:rsidRPr="00086C16" w:rsidRDefault="00086C16" w:rsidP="00387C22">
            <w:pPr>
              <w:spacing w:line="240" w:lineRule="auto"/>
              <w:jc w:val="center"/>
              <w:rPr>
                <w:sz w:val="20"/>
                <w:szCs w:val="20"/>
              </w:rPr>
            </w:pPr>
            <w:r w:rsidRPr="00086C16">
              <w:rPr>
                <w:sz w:val="20"/>
                <w:szCs w:val="20"/>
              </w:rPr>
              <w:t>Violation Begin</w:t>
            </w:r>
          </w:p>
        </w:tc>
        <w:tc>
          <w:tcPr>
            <w:tcW w:w="1179" w:type="dxa"/>
          </w:tcPr>
          <w:p w:rsidR="00086C16" w:rsidRPr="00086C16" w:rsidRDefault="00086C16" w:rsidP="00387C22">
            <w:pPr>
              <w:spacing w:line="240" w:lineRule="auto"/>
              <w:jc w:val="center"/>
              <w:rPr>
                <w:sz w:val="20"/>
                <w:szCs w:val="20"/>
              </w:rPr>
            </w:pPr>
            <w:r w:rsidRPr="00086C16">
              <w:rPr>
                <w:sz w:val="20"/>
                <w:szCs w:val="20"/>
              </w:rPr>
              <w:t>Violation End</w:t>
            </w:r>
          </w:p>
        </w:tc>
        <w:tc>
          <w:tcPr>
            <w:tcW w:w="6561" w:type="dxa"/>
          </w:tcPr>
          <w:p w:rsidR="00086C16" w:rsidRDefault="00086C16" w:rsidP="00387C22">
            <w:pPr>
              <w:spacing w:line="240" w:lineRule="auto"/>
              <w:rPr>
                <w:sz w:val="24"/>
              </w:rPr>
            </w:pPr>
            <w:r>
              <w:rPr>
                <w:sz w:val="24"/>
              </w:rPr>
              <w:t>Violation Explanation</w:t>
            </w:r>
          </w:p>
        </w:tc>
      </w:tr>
      <w:tr w:rsidR="00086C16" w:rsidTr="00387C22">
        <w:tc>
          <w:tcPr>
            <w:tcW w:w="1548" w:type="dxa"/>
          </w:tcPr>
          <w:p w:rsidR="00086C16" w:rsidRPr="00086C16" w:rsidRDefault="00086C16" w:rsidP="00387C22">
            <w:pPr>
              <w:spacing w:line="240" w:lineRule="auto"/>
              <w:rPr>
                <w:szCs w:val="22"/>
              </w:rPr>
            </w:pPr>
            <w:r>
              <w:rPr>
                <w:szCs w:val="22"/>
              </w:rPr>
              <w:t>MCL, Average</w:t>
            </w:r>
          </w:p>
        </w:tc>
        <w:tc>
          <w:tcPr>
            <w:tcW w:w="1080" w:type="dxa"/>
          </w:tcPr>
          <w:p w:rsidR="00086C16" w:rsidRPr="00086C16" w:rsidRDefault="00086C16" w:rsidP="00387C22">
            <w:pPr>
              <w:spacing w:line="240" w:lineRule="auto"/>
              <w:jc w:val="center"/>
              <w:rPr>
                <w:szCs w:val="22"/>
              </w:rPr>
            </w:pPr>
            <w:r>
              <w:rPr>
                <w:szCs w:val="22"/>
              </w:rPr>
              <w:t>01/01/2013</w:t>
            </w:r>
          </w:p>
        </w:tc>
        <w:tc>
          <w:tcPr>
            <w:tcW w:w="1179" w:type="dxa"/>
          </w:tcPr>
          <w:p w:rsidR="00086C16" w:rsidRPr="00086C16" w:rsidRDefault="00086C16" w:rsidP="00387C22">
            <w:pPr>
              <w:spacing w:line="240" w:lineRule="auto"/>
              <w:jc w:val="center"/>
              <w:rPr>
                <w:szCs w:val="22"/>
              </w:rPr>
            </w:pPr>
            <w:r>
              <w:rPr>
                <w:szCs w:val="22"/>
              </w:rPr>
              <w:t>03/31/2013</w:t>
            </w:r>
          </w:p>
        </w:tc>
        <w:tc>
          <w:tcPr>
            <w:tcW w:w="6561" w:type="dxa"/>
          </w:tcPr>
          <w:p w:rsidR="00086C16" w:rsidRPr="00086C16" w:rsidRDefault="00086C16" w:rsidP="00387C22">
            <w:pPr>
              <w:spacing w:line="240" w:lineRule="auto"/>
              <w:rPr>
                <w:szCs w:val="22"/>
              </w:rPr>
            </w:pPr>
            <w:r>
              <w:rPr>
                <w:szCs w:val="22"/>
              </w:rPr>
              <w:t>Water samples showed that the amount of this contaminant in our drinking water was above its standard (called a maximum contaminant level and abbreviated MCL) for the period indicated.</w:t>
            </w:r>
          </w:p>
        </w:tc>
      </w:tr>
    </w:tbl>
    <w:p w:rsidR="00AE7164" w:rsidRDefault="00AE7164" w:rsidP="009D04BD">
      <w:pPr>
        <w:rPr>
          <w:sz w:val="24"/>
        </w:rPr>
      </w:pPr>
    </w:p>
    <w:p w:rsidR="00F07D1D" w:rsidRDefault="00F07D1D" w:rsidP="009D04BD">
      <w:pPr>
        <w:rPr>
          <w:sz w:val="24"/>
        </w:rPr>
      </w:pPr>
      <w:r>
        <w:rPr>
          <w:sz w:val="24"/>
        </w:rPr>
        <w:t xml:space="preserve">Trihalomethanes occur as a result of chlorine combining with naturally occurring organics in the water during the disinfection process. The District is in contract with the engineering firm Freese and Nichols to design and install additional “Nano” filters at the Water Treatment Plant to remove the organics that create this reaction. Once installed, the total trihalomethanes will be reduced to far below the recommended levels. We expect construction to begin late this year and for the process to take approximately one year to complete. </w:t>
      </w:r>
    </w:p>
    <w:sectPr w:rsidR="00F07D1D" w:rsidSect="00EC66DC">
      <w:pgSz w:w="12240" w:h="15840"/>
      <w:pgMar w:top="72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0D47"/>
    <w:multiLevelType w:val="hybridMultilevel"/>
    <w:tmpl w:val="262CDB8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95A7DB6"/>
    <w:multiLevelType w:val="hybridMultilevel"/>
    <w:tmpl w:val="0D4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24D0C"/>
    <w:multiLevelType w:val="hybridMultilevel"/>
    <w:tmpl w:val="FC609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42686"/>
    <w:rsid w:val="000535B2"/>
    <w:rsid w:val="00086C16"/>
    <w:rsid w:val="000D0D2A"/>
    <w:rsid w:val="001C3B35"/>
    <w:rsid w:val="002B5790"/>
    <w:rsid w:val="002F0FBF"/>
    <w:rsid w:val="00335737"/>
    <w:rsid w:val="00367E1E"/>
    <w:rsid w:val="00410D31"/>
    <w:rsid w:val="0042781D"/>
    <w:rsid w:val="00504204"/>
    <w:rsid w:val="005237AA"/>
    <w:rsid w:val="00554FCB"/>
    <w:rsid w:val="005868C6"/>
    <w:rsid w:val="005E7162"/>
    <w:rsid w:val="00641220"/>
    <w:rsid w:val="00642686"/>
    <w:rsid w:val="006936EB"/>
    <w:rsid w:val="0070273E"/>
    <w:rsid w:val="007268B5"/>
    <w:rsid w:val="007C5C0E"/>
    <w:rsid w:val="008372AB"/>
    <w:rsid w:val="00853F98"/>
    <w:rsid w:val="008E3EA9"/>
    <w:rsid w:val="00905D3A"/>
    <w:rsid w:val="00941D14"/>
    <w:rsid w:val="00970320"/>
    <w:rsid w:val="009D04BD"/>
    <w:rsid w:val="00A52FE3"/>
    <w:rsid w:val="00A70195"/>
    <w:rsid w:val="00AA3D6A"/>
    <w:rsid w:val="00AA6699"/>
    <w:rsid w:val="00AE7164"/>
    <w:rsid w:val="00B173EE"/>
    <w:rsid w:val="00BC6822"/>
    <w:rsid w:val="00C450B8"/>
    <w:rsid w:val="00C60445"/>
    <w:rsid w:val="00CA4533"/>
    <w:rsid w:val="00CC66C2"/>
    <w:rsid w:val="00D137E1"/>
    <w:rsid w:val="00E41499"/>
    <w:rsid w:val="00EC66DC"/>
    <w:rsid w:val="00F07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1E"/>
    <w:pPr>
      <w:spacing w:after="200" w:line="276" w:lineRule="auto"/>
    </w:pPr>
    <w:rPr>
      <w:sz w:val="22"/>
    </w:rPr>
  </w:style>
  <w:style w:type="paragraph" w:styleId="Heading1">
    <w:name w:val="heading 1"/>
    <w:basedOn w:val="Normal"/>
    <w:next w:val="Normal"/>
    <w:link w:val="Heading1Char"/>
    <w:uiPriority w:val="9"/>
    <w:qFormat/>
    <w:rsid w:val="00A7019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66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C66DC"/>
    <w:rPr>
      <w:rFonts w:ascii="Consolas" w:hAnsi="Consolas"/>
      <w:sz w:val="21"/>
      <w:szCs w:val="21"/>
    </w:rPr>
  </w:style>
  <w:style w:type="paragraph" w:styleId="NoSpacing">
    <w:name w:val="No Spacing"/>
    <w:uiPriority w:val="1"/>
    <w:qFormat/>
    <w:rsid w:val="00853F98"/>
    <w:rPr>
      <w:sz w:val="22"/>
    </w:rPr>
  </w:style>
  <w:style w:type="character" w:customStyle="1" w:styleId="Heading1Char">
    <w:name w:val="Heading 1 Char"/>
    <w:basedOn w:val="DefaultParagraphFont"/>
    <w:link w:val="Heading1"/>
    <w:uiPriority w:val="9"/>
    <w:rsid w:val="00A70195"/>
    <w:rPr>
      <w:rFonts w:ascii="Cambria" w:eastAsia="Times New Roman" w:hAnsi="Cambria" w:cs="Times New Roman"/>
      <w:b/>
      <w:bCs/>
      <w:color w:val="365F91"/>
      <w:sz w:val="28"/>
      <w:szCs w:val="28"/>
    </w:rPr>
  </w:style>
  <w:style w:type="paragraph" w:styleId="ListParagraph">
    <w:name w:val="List Paragraph"/>
    <w:basedOn w:val="Normal"/>
    <w:uiPriority w:val="34"/>
    <w:qFormat/>
    <w:rsid w:val="007268B5"/>
    <w:pPr>
      <w:ind w:left="720"/>
      <w:contextualSpacing/>
    </w:pPr>
  </w:style>
  <w:style w:type="paragraph" w:styleId="BalloonText">
    <w:name w:val="Balloon Text"/>
    <w:basedOn w:val="Normal"/>
    <w:link w:val="BalloonTextChar"/>
    <w:uiPriority w:val="99"/>
    <w:semiHidden/>
    <w:unhideWhenUsed/>
    <w:rsid w:val="0005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B2"/>
    <w:rPr>
      <w:rFonts w:ascii="Tahoma" w:hAnsi="Tahoma" w:cs="Tahoma"/>
      <w:sz w:val="16"/>
      <w:szCs w:val="16"/>
    </w:rPr>
  </w:style>
  <w:style w:type="table" w:styleId="TableGrid">
    <w:name w:val="Table Grid"/>
    <w:basedOn w:val="TableNormal"/>
    <w:uiPriority w:val="59"/>
    <w:rsid w:val="00086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y%20Brown\Application%20Data\Microsoft\Templates\Letter%20-%20New%20Logo%20&amp;%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743F-38EF-4D9B-B01C-16370BA2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 New Logo &amp; Address</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Brown</dc:creator>
  <cp:lastModifiedBy>Hugh</cp:lastModifiedBy>
  <cp:revision>2</cp:revision>
  <cp:lastPrinted>2014-06-16T15:19:00Z</cp:lastPrinted>
  <dcterms:created xsi:type="dcterms:W3CDTF">2014-06-16T16:21:00Z</dcterms:created>
  <dcterms:modified xsi:type="dcterms:W3CDTF">2014-06-16T16:21:00Z</dcterms:modified>
</cp:coreProperties>
</file>